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ED34" w14:textId="716AE18E" w:rsidR="00C26DFA" w:rsidRDefault="003B0AE1">
      <w:pPr>
        <w:rPr>
          <w:lang w:val="es-ES"/>
        </w:rPr>
      </w:pPr>
      <w:r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9B62C" wp14:editId="7CF4AE22">
                <wp:simplePos x="0" y="0"/>
                <wp:positionH relativeFrom="column">
                  <wp:posOffset>-270510</wp:posOffset>
                </wp:positionH>
                <wp:positionV relativeFrom="paragraph">
                  <wp:posOffset>-318770</wp:posOffset>
                </wp:positionV>
                <wp:extent cx="6076950" cy="9115425"/>
                <wp:effectExtent l="19050" t="19050" r="19050" b="28575"/>
                <wp:wrapNone/>
                <wp:docPr id="4334576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11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895D" id="Rectángulo 1" o:spid="_x0000_s1026" style="position:absolute;margin-left:-21.3pt;margin-top:-25.1pt;width:478.5pt;height:7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" filled="f" strokecolor="black [3213]" strokeweight="2.25pt"/>
            </w:pict>
          </mc:Fallback>
        </mc:AlternateContent>
      </w:r>
      <w:r w:rsidRPr="003225CC">
        <w:rPr>
          <w:rFonts w:asci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F1EC77" wp14:editId="111DCD24">
            <wp:simplePos x="0" y="0"/>
            <wp:positionH relativeFrom="column">
              <wp:posOffset>453390</wp:posOffset>
            </wp:positionH>
            <wp:positionV relativeFrom="paragraph">
              <wp:posOffset>-204470</wp:posOffset>
            </wp:positionV>
            <wp:extent cx="3307715" cy="304800"/>
            <wp:effectExtent l="0" t="0" r="698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C674C" w14:textId="64BF4ED3" w:rsidR="00C26DFA" w:rsidRDefault="00C26DFA" w:rsidP="00C26DFA">
      <w:pPr>
        <w:pStyle w:val="Ttulo1"/>
        <w:spacing w:before="97"/>
        <w:ind w:right="-1"/>
        <w:rPr>
          <w:rFonts w:ascii="Arial" w:hAnsi="Arial" w:cs="Arial"/>
          <w:b/>
          <w:bCs/>
          <w:color w:val="auto"/>
          <w:sz w:val="20"/>
          <w:szCs w:val="20"/>
        </w:rPr>
      </w:pPr>
      <w:r w:rsidRPr="00C26DFA">
        <w:rPr>
          <w:rFonts w:ascii="Arial" w:hAnsi="Arial" w:cs="Arial"/>
          <w:b/>
          <w:bCs/>
          <w:color w:val="auto"/>
          <w:sz w:val="20"/>
          <w:szCs w:val="20"/>
        </w:rPr>
        <w:t>INVITACIÓN A PRESENTAR EXPRESIONES DE INTERÉS</w:t>
      </w:r>
      <w:r w:rsidRPr="00C26DFA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SERVICIOS</w:t>
      </w:r>
      <w:r w:rsidRPr="00C26DFA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C26DFA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CONSULTORIA -</w:t>
      </w:r>
      <w:r w:rsidRPr="00C26DFA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SELECCIÓN</w:t>
      </w:r>
      <w:r w:rsidRPr="00C26DFA">
        <w:rPr>
          <w:rFonts w:ascii="Arial" w:hAnsi="Arial" w:cs="Arial"/>
          <w:b/>
          <w:bCs/>
          <w:color w:val="auto"/>
          <w:spacing w:val="-5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C26DFA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FIRMAS</w:t>
      </w:r>
      <w:r w:rsidRPr="00C26DFA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Pr="00C26DFA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C26DFA">
        <w:rPr>
          <w:rFonts w:ascii="Arial" w:hAnsi="Arial" w:cs="Arial"/>
          <w:b/>
          <w:bCs/>
          <w:color w:val="auto"/>
          <w:sz w:val="20"/>
          <w:szCs w:val="20"/>
        </w:rPr>
        <w:t>CONSORCIOS</w:t>
      </w:r>
      <w:r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0FDC3C5E" w14:textId="77777777" w:rsidR="00C26DFA" w:rsidRPr="00C26DFA" w:rsidRDefault="00C26DFA" w:rsidP="00C26DFA">
      <w:pPr>
        <w:tabs>
          <w:tab w:val="left" w:pos="6521"/>
        </w:tabs>
        <w:ind w:right="-1"/>
        <w:jc w:val="center"/>
        <w:rPr>
          <w:rFonts w:ascii="Arial" w:hAnsi="Arial"/>
          <w:b/>
          <w:sz w:val="12"/>
          <w:szCs w:val="12"/>
        </w:rPr>
      </w:pPr>
    </w:p>
    <w:p w14:paraId="46074090" w14:textId="62FC9B3C" w:rsidR="00C26DFA" w:rsidRPr="003225CC" w:rsidRDefault="00C26DFA" w:rsidP="00C26DFA">
      <w:pPr>
        <w:tabs>
          <w:tab w:val="left" w:pos="6521"/>
        </w:tabs>
        <w:ind w:right="-1"/>
        <w:jc w:val="center"/>
        <w:rPr>
          <w:rFonts w:ascii="Arial" w:hAnsi="Arial"/>
          <w:b/>
          <w:sz w:val="20"/>
          <w:szCs w:val="20"/>
        </w:rPr>
      </w:pPr>
      <w:r w:rsidRPr="003225CC">
        <w:rPr>
          <w:rFonts w:ascii="Arial" w:hAnsi="Arial"/>
          <w:b/>
          <w:sz w:val="20"/>
          <w:szCs w:val="20"/>
        </w:rPr>
        <w:t>REPÚBLICA</w:t>
      </w:r>
      <w:r w:rsidRPr="003225CC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DEL</w:t>
      </w:r>
      <w:r w:rsidRPr="003225CC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PERÚ</w:t>
      </w:r>
    </w:p>
    <w:p w14:paraId="1F449BCC" w14:textId="77777777" w:rsidR="00C26DFA" w:rsidRDefault="00C26DFA" w:rsidP="00C26DFA">
      <w:pPr>
        <w:pStyle w:val="Ttulo1"/>
        <w:tabs>
          <w:tab w:val="left" w:pos="6521"/>
        </w:tabs>
        <w:spacing w:before="1"/>
        <w:ind w:right="-1"/>
        <w:jc w:val="center"/>
        <w:rPr>
          <w:rFonts w:ascii="Arial" w:eastAsiaTheme="minorHAnsi" w:hAnsi="Arial" w:cstheme="minorBidi"/>
          <w:b/>
          <w:color w:val="auto"/>
          <w:sz w:val="20"/>
          <w:szCs w:val="20"/>
        </w:rPr>
      </w:pPr>
      <w:r w:rsidRPr="00C26DFA">
        <w:rPr>
          <w:rFonts w:ascii="Arial" w:eastAsiaTheme="minorHAnsi" w:hAnsi="Arial" w:cstheme="minorBidi"/>
          <w:b/>
          <w:color w:val="auto"/>
          <w:sz w:val="20"/>
          <w:szCs w:val="20"/>
        </w:rPr>
        <w:t>PROYECTO ESPECIAL DE INFRAESTRUCTURA DE TRANSPORTE DESCENTRALIZADO- PROVIAS DESCENTRALIZADO</w:t>
      </w:r>
    </w:p>
    <w:p w14:paraId="598BCB21" w14:textId="77777777" w:rsidR="00C26DFA" w:rsidRPr="00C26DFA" w:rsidRDefault="00C26DFA" w:rsidP="00C26DFA">
      <w:pPr>
        <w:rPr>
          <w:sz w:val="4"/>
          <w:szCs w:val="4"/>
        </w:rPr>
      </w:pPr>
    </w:p>
    <w:p w14:paraId="6F53CCF2" w14:textId="77777777" w:rsidR="00C26DFA" w:rsidRPr="003225CC" w:rsidRDefault="00C26DFA" w:rsidP="00C26DFA">
      <w:pPr>
        <w:tabs>
          <w:tab w:val="left" w:pos="7088"/>
          <w:tab w:val="left" w:pos="7230"/>
        </w:tabs>
        <w:ind w:right="-1"/>
        <w:jc w:val="center"/>
        <w:rPr>
          <w:rFonts w:ascii="Arial" w:hAnsi="Arial"/>
          <w:b/>
          <w:sz w:val="20"/>
          <w:szCs w:val="20"/>
        </w:rPr>
      </w:pPr>
      <w:r w:rsidRPr="003225CC">
        <w:rPr>
          <w:rFonts w:ascii="Arial" w:hAnsi="Arial"/>
          <w:b/>
          <w:sz w:val="20"/>
          <w:szCs w:val="20"/>
        </w:rPr>
        <w:t>PROGRAMA DE INFRAESTRUCTURA VIAL PARA LA COMPETITIVIDAD REGIONAL–PROREGIÓN 1</w:t>
      </w:r>
    </w:p>
    <w:p w14:paraId="7CEA4C2F" w14:textId="77777777" w:rsidR="00C26DFA" w:rsidRPr="003225CC" w:rsidRDefault="00C26DFA" w:rsidP="00C26DFA">
      <w:pPr>
        <w:tabs>
          <w:tab w:val="left" w:pos="7088"/>
          <w:tab w:val="left" w:pos="7230"/>
        </w:tabs>
        <w:ind w:right="-1"/>
        <w:jc w:val="center"/>
        <w:rPr>
          <w:rFonts w:ascii="Arial" w:hAnsi="Arial"/>
          <w:b/>
          <w:sz w:val="20"/>
          <w:szCs w:val="20"/>
        </w:rPr>
      </w:pPr>
      <w:r w:rsidRPr="003225CC">
        <w:rPr>
          <w:rFonts w:ascii="Arial" w:hAnsi="Arial"/>
          <w:b/>
          <w:spacing w:val="-28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CONTRATO</w:t>
      </w:r>
      <w:r w:rsidRPr="003225CC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DE</w:t>
      </w:r>
      <w:r w:rsidRPr="003225CC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PRÉSTAMO</w:t>
      </w:r>
      <w:r w:rsidRPr="003225CC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225CC">
        <w:rPr>
          <w:rFonts w:ascii="Arial" w:hAnsi="Arial"/>
          <w:b/>
          <w:sz w:val="20"/>
          <w:szCs w:val="20"/>
        </w:rPr>
        <w:t>BID N°5247/OC-PE</w:t>
      </w:r>
    </w:p>
    <w:p w14:paraId="16A9133D" w14:textId="77777777" w:rsidR="00C26DFA" w:rsidRDefault="00C26DFA">
      <w:pPr>
        <w:rPr>
          <w:lang w:val="es-ES"/>
        </w:rPr>
      </w:pPr>
    </w:p>
    <w:p w14:paraId="16AF67C9" w14:textId="77777777" w:rsidR="00C26DFA" w:rsidRPr="003225CC" w:rsidRDefault="00C26DFA" w:rsidP="00C26DFA">
      <w:pPr>
        <w:pStyle w:val="Textoindependiente"/>
        <w:jc w:val="both"/>
        <w:rPr>
          <w:rFonts w:ascii="Arial"/>
          <w:b/>
          <w:sz w:val="20"/>
          <w:szCs w:val="20"/>
        </w:rPr>
      </w:pPr>
      <w:r w:rsidRPr="00216A17">
        <w:rPr>
          <w:sz w:val="20"/>
          <w:szCs w:val="20"/>
        </w:rPr>
        <w:t xml:space="preserve">Esta solicitud de expresión de interés sigue al Aviso General de Adquisiciones para este Proyecto publicado en </w:t>
      </w:r>
      <w:proofErr w:type="spellStart"/>
      <w:r w:rsidRPr="00216A17">
        <w:rPr>
          <w:sz w:val="20"/>
          <w:szCs w:val="20"/>
        </w:rPr>
        <w:t>Development</w:t>
      </w:r>
      <w:proofErr w:type="spellEnd"/>
      <w:r w:rsidRPr="00216A17">
        <w:rPr>
          <w:sz w:val="20"/>
          <w:szCs w:val="20"/>
        </w:rPr>
        <w:t xml:space="preserve"> Business </w:t>
      </w:r>
      <w:proofErr w:type="spellStart"/>
      <w:r w:rsidRPr="00216A17">
        <w:rPr>
          <w:sz w:val="20"/>
          <w:szCs w:val="20"/>
        </w:rPr>
        <w:t>N</w:t>
      </w:r>
      <w:r>
        <w:rPr>
          <w:sz w:val="20"/>
          <w:szCs w:val="20"/>
        </w:rPr>
        <w:t>°</w:t>
      </w:r>
      <w:proofErr w:type="spellEnd"/>
      <w:r w:rsidRPr="00216A17">
        <w:rPr>
          <w:sz w:val="20"/>
          <w:szCs w:val="20"/>
        </w:rPr>
        <w:t xml:space="preserve"> IDB-P942530-03/22 del 18 de marzo de 2022</w:t>
      </w:r>
      <w:r>
        <w:rPr>
          <w:sz w:val="20"/>
          <w:szCs w:val="20"/>
        </w:rPr>
        <w:t>.</w:t>
      </w:r>
    </w:p>
    <w:p w14:paraId="622D38C6" w14:textId="77777777" w:rsidR="00C26DFA" w:rsidRDefault="00C26DFA" w:rsidP="00C26DFA">
      <w:pPr>
        <w:pStyle w:val="Textoindependiente"/>
        <w:ind w:left="100" w:right="-53"/>
        <w:jc w:val="both"/>
        <w:rPr>
          <w:sz w:val="20"/>
          <w:szCs w:val="20"/>
        </w:rPr>
      </w:pPr>
    </w:p>
    <w:p w14:paraId="749345F6" w14:textId="77777777" w:rsidR="00C26DFA" w:rsidRDefault="00C26DFA" w:rsidP="00C26DFA">
      <w:pPr>
        <w:pStyle w:val="Textoindependiente"/>
        <w:ind w:right="-53"/>
        <w:jc w:val="both"/>
        <w:rPr>
          <w:sz w:val="20"/>
          <w:szCs w:val="20"/>
        </w:rPr>
      </w:pPr>
      <w:r w:rsidRPr="003225CC">
        <w:rPr>
          <w:sz w:val="20"/>
          <w:szCs w:val="20"/>
        </w:rPr>
        <w:t>La República del Perú y el Banco Interamericano de Desarrollo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(BID) suscribieron el Contrato N°5247/OC-PE, mediante el cual se logra el cofinanciamiento para el Programa de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Infraestructura Vial para la Competitividad Regional – PROREGIÓN 1 y se propone utilizar una parte de los fondos provenientes del BID, para contratar Firmas o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Consorcios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Firmas Consultoras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para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realizar</w:t>
      </w:r>
      <w:r w:rsidRPr="003225CC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el dictado del: “Curso </w:t>
      </w:r>
      <w:r w:rsidRPr="00C26DFA">
        <w:rPr>
          <w:sz w:val="20"/>
          <w:szCs w:val="20"/>
        </w:rPr>
        <w:t>Sistemas Inteligentes de Transporte de Infraestructura Vial</w:t>
      </w:r>
      <w:r>
        <w:rPr>
          <w:sz w:val="20"/>
          <w:szCs w:val="20"/>
        </w:rPr>
        <w:t>”.</w:t>
      </w:r>
    </w:p>
    <w:p w14:paraId="2001E464" w14:textId="77777777" w:rsidR="00C26DFA" w:rsidRDefault="00C26DFA" w:rsidP="00C26DFA">
      <w:pPr>
        <w:pStyle w:val="Textoindependiente"/>
        <w:ind w:right="-53"/>
        <w:jc w:val="both"/>
        <w:rPr>
          <w:sz w:val="20"/>
          <w:szCs w:val="20"/>
        </w:rPr>
      </w:pPr>
    </w:p>
    <w:p w14:paraId="35FE053D" w14:textId="77777777" w:rsidR="00C26DFA" w:rsidRPr="003225CC" w:rsidRDefault="00C26DFA" w:rsidP="00C26DFA">
      <w:pPr>
        <w:pStyle w:val="Textoindependiente"/>
        <w:ind w:right="-53"/>
        <w:jc w:val="both"/>
        <w:rPr>
          <w:sz w:val="20"/>
          <w:szCs w:val="20"/>
        </w:rPr>
      </w:pPr>
      <w:r w:rsidRPr="003225CC">
        <w:rPr>
          <w:sz w:val="20"/>
          <w:szCs w:val="20"/>
        </w:rPr>
        <w:t>En términos de contexto general, el Programa PROREGION 1, es un programa de inversiones que viene implementándose en la Red Vial Departamental, con intervención a nivel de</w:t>
      </w:r>
      <w:r w:rsidRPr="003225CC">
        <w:rPr>
          <w:spacing w:val="1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mejoramiento</w:t>
      </w:r>
      <w:r w:rsidRPr="00B34925">
        <w:rPr>
          <w:spacing w:val="-6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en</w:t>
      </w:r>
      <w:r w:rsidRPr="00B34925">
        <w:rPr>
          <w:spacing w:val="-6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el</w:t>
      </w:r>
      <w:r w:rsidRPr="00B34925">
        <w:rPr>
          <w:spacing w:val="-5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conjunto</w:t>
      </w:r>
      <w:r w:rsidRPr="00B34925">
        <w:rPr>
          <w:spacing w:val="-6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de</w:t>
      </w:r>
      <w:r w:rsidRPr="00B34925">
        <w:rPr>
          <w:spacing w:val="-6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vías identificadas</w:t>
      </w:r>
      <w:r w:rsidRPr="00B34925">
        <w:rPr>
          <w:spacing w:val="-6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como</w:t>
      </w:r>
      <w:r w:rsidRPr="00B34925">
        <w:rPr>
          <w:spacing w:val="-4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“Corredores</w:t>
      </w:r>
      <w:r w:rsidRPr="00B34925">
        <w:rPr>
          <w:spacing w:val="-7"/>
          <w:sz w:val="20"/>
          <w:szCs w:val="20"/>
        </w:rPr>
        <w:t xml:space="preserve"> </w:t>
      </w:r>
      <w:r w:rsidRPr="00B34925">
        <w:rPr>
          <w:spacing w:val="-1"/>
          <w:sz w:val="20"/>
          <w:szCs w:val="20"/>
        </w:rPr>
        <w:t>Viales</w:t>
      </w:r>
      <w:r w:rsidRPr="00B34925">
        <w:rPr>
          <w:spacing w:val="-7"/>
          <w:sz w:val="20"/>
          <w:szCs w:val="20"/>
        </w:rPr>
        <w:t xml:space="preserve"> </w:t>
      </w:r>
      <w:r w:rsidRPr="00B34925">
        <w:rPr>
          <w:sz w:val="20"/>
          <w:szCs w:val="20"/>
        </w:rPr>
        <w:t>Alimentadores</w:t>
      </w:r>
      <w:r w:rsidRPr="00B34925">
        <w:rPr>
          <w:spacing w:val="-7"/>
          <w:sz w:val="20"/>
          <w:szCs w:val="20"/>
        </w:rPr>
        <w:t xml:space="preserve"> </w:t>
      </w:r>
      <w:r w:rsidRPr="00B34925">
        <w:rPr>
          <w:sz w:val="20"/>
          <w:szCs w:val="20"/>
        </w:rPr>
        <w:t>(CVA)”,</w:t>
      </w:r>
      <w:r w:rsidRPr="00B34925">
        <w:rPr>
          <w:spacing w:val="-4"/>
          <w:sz w:val="20"/>
          <w:szCs w:val="20"/>
        </w:rPr>
        <w:t xml:space="preserve"> </w:t>
      </w:r>
      <w:r w:rsidRPr="00B34925">
        <w:rPr>
          <w:sz w:val="20"/>
          <w:szCs w:val="20"/>
          <w:lang w:val="es-PE"/>
        </w:rPr>
        <w:t>en el eslabón de la</w:t>
      </w:r>
      <w:r w:rsidRPr="003225CC">
        <w:rPr>
          <w:sz w:val="20"/>
          <w:szCs w:val="20"/>
          <w:lang w:val="es-PE"/>
        </w:rPr>
        <w:t xml:space="preserve"> cadena logística centro de producción – centro de acopio en regiones con potencial exportador y/o ubicado en zonas de frontera, </w:t>
      </w:r>
      <w:r w:rsidRPr="003225CC">
        <w:rPr>
          <w:sz w:val="20"/>
          <w:szCs w:val="20"/>
        </w:rPr>
        <w:t>los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cuales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se</w:t>
      </w:r>
      <w:r w:rsidRPr="003225CC">
        <w:rPr>
          <w:spacing w:val="-4"/>
          <w:sz w:val="20"/>
          <w:szCs w:val="20"/>
        </w:rPr>
        <w:t xml:space="preserve"> viene </w:t>
      </w:r>
      <w:r w:rsidRPr="003225CC">
        <w:rPr>
          <w:sz w:val="20"/>
          <w:szCs w:val="20"/>
        </w:rPr>
        <w:t>ejecutando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por</w:t>
      </w:r>
      <w:r w:rsidRPr="003225CC">
        <w:rPr>
          <w:spacing w:val="-8"/>
          <w:sz w:val="20"/>
          <w:szCs w:val="20"/>
        </w:rPr>
        <w:t xml:space="preserve"> </w:t>
      </w:r>
      <w:r w:rsidRPr="003225CC">
        <w:rPr>
          <w:sz w:val="20"/>
          <w:szCs w:val="20"/>
        </w:rPr>
        <w:t>Provias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Descentralizado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(PVD)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con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el cofinanciamiento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del Banco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Interamericano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Desarrollo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(BID) y el Banco de Desarrollo de América Latina y el Caribe (CAF).</w:t>
      </w:r>
    </w:p>
    <w:p w14:paraId="46C4E27F" w14:textId="50EFF11E" w:rsidR="00C26DFA" w:rsidRPr="00C26DFA" w:rsidRDefault="00C26DFA" w:rsidP="00C26DFA">
      <w:pPr>
        <w:pStyle w:val="Textoindependiente"/>
        <w:ind w:right="-53"/>
        <w:jc w:val="both"/>
        <w:rPr>
          <w:sz w:val="20"/>
          <w:szCs w:val="20"/>
        </w:rPr>
      </w:pPr>
      <w:r w:rsidRPr="00C26DFA">
        <w:rPr>
          <w:sz w:val="20"/>
          <w:szCs w:val="20"/>
        </w:rPr>
        <w:tab/>
      </w:r>
    </w:p>
    <w:p w14:paraId="266A64CC" w14:textId="77777777" w:rsidR="00C26DFA" w:rsidRPr="00B34925" w:rsidRDefault="00C26DFA" w:rsidP="00C26DFA">
      <w:pPr>
        <w:pStyle w:val="Textoindependiente"/>
        <w:jc w:val="both"/>
        <w:rPr>
          <w:sz w:val="20"/>
          <w:szCs w:val="20"/>
        </w:rPr>
      </w:pPr>
      <w:r w:rsidRPr="003225CC">
        <w:rPr>
          <w:sz w:val="20"/>
          <w:szCs w:val="20"/>
        </w:rPr>
        <w:t>El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objetivo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del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Programa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es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mejorar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la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provisión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infraestructura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vial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que incida en el mejoramiento del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servicio</w:t>
      </w:r>
      <w:r w:rsidRPr="003225CC">
        <w:rPr>
          <w:spacing w:val="-8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transporte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y</w:t>
      </w:r>
      <w:r w:rsidRPr="003225CC">
        <w:rPr>
          <w:spacing w:val="-8"/>
          <w:sz w:val="20"/>
          <w:szCs w:val="20"/>
        </w:rPr>
        <w:t xml:space="preserve"> </w:t>
      </w:r>
      <w:r w:rsidRPr="003225CC">
        <w:rPr>
          <w:sz w:val="20"/>
          <w:szCs w:val="20"/>
        </w:rPr>
        <w:t>logística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en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el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eslabón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centro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 xml:space="preserve">producción </w:t>
      </w:r>
      <w:r w:rsidRPr="003225CC">
        <w:rPr>
          <w:spacing w:val="-1"/>
          <w:sz w:val="20"/>
          <w:szCs w:val="20"/>
        </w:rPr>
        <w:t>– centro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de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acopio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en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regiones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con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potencial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pacing w:val="-1"/>
          <w:sz w:val="20"/>
          <w:szCs w:val="20"/>
        </w:rPr>
        <w:t>exportador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y/o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ubicados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en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zonas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frontera”.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El mencionado programa está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diseñado</w:t>
      </w:r>
      <w:r w:rsidRPr="003225CC">
        <w:rPr>
          <w:spacing w:val="-4"/>
          <w:sz w:val="20"/>
          <w:szCs w:val="20"/>
        </w:rPr>
        <w:t xml:space="preserve"> con </w:t>
      </w:r>
      <w:r w:rsidRPr="003225CC">
        <w:rPr>
          <w:sz w:val="20"/>
          <w:szCs w:val="20"/>
        </w:rPr>
        <w:t>cinco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(5)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componentes: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Comp. 1) Inversiones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mejoramiento,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Comp.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2)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Conservación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por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niveles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servicios,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Comp.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3)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Seguimiento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y</w:t>
      </w:r>
      <w:r w:rsidRPr="003225CC">
        <w:rPr>
          <w:spacing w:val="-7"/>
          <w:sz w:val="20"/>
          <w:szCs w:val="20"/>
        </w:rPr>
        <w:t xml:space="preserve"> </w:t>
      </w:r>
      <w:r w:rsidRPr="003225CC">
        <w:rPr>
          <w:sz w:val="20"/>
          <w:szCs w:val="20"/>
        </w:rPr>
        <w:t>monitoreo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del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Programa,</w:t>
      </w:r>
      <w:r w:rsidRPr="003225CC">
        <w:rPr>
          <w:spacing w:val="-4"/>
          <w:sz w:val="20"/>
          <w:szCs w:val="20"/>
        </w:rPr>
        <w:t xml:space="preserve"> </w:t>
      </w:r>
      <w:r w:rsidRPr="003225CC">
        <w:rPr>
          <w:sz w:val="20"/>
          <w:szCs w:val="20"/>
        </w:rPr>
        <w:t>Co</w:t>
      </w:r>
      <w:r w:rsidRPr="00B34925">
        <w:rPr>
          <w:sz w:val="20"/>
          <w:szCs w:val="20"/>
        </w:rPr>
        <w:t>mp.</w:t>
      </w:r>
      <w:r w:rsidRPr="00B34925">
        <w:rPr>
          <w:spacing w:val="-4"/>
          <w:sz w:val="20"/>
          <w:szCs w:val="20"/>
        </w:rPr>
        <w:t xml:space="preserve"> </w:t>
      </w:r>
      <w:r w:rsidRPr="00B34925">
        <w:rPr>
          <w:sz w:val="20"/>
          <w:szCs w:val="20"/>
        </w:rPr>
        <w:t>4)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Fortalecimiento</w:t>
      </w:r>
      <w:r w:rsidRPr="00B34925">
        <w:rPr>
          <w:b/>
          <w:bCs/>
          <w:spacing w:val="-1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de capacidades</w:t>
      </w:r>
      <w:r w:rsidRPr="00B34925">
        <w:rPr>
          <w:b/>
          <w:bCs/>
          <w:spacing w:val="-3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para</w:t>
      </w:r>
      <w:r w:rsidRPr="00B34925">
        <w:rPr>
          <w:b/>
          <w:bCs/>
          <w:spacing w:val="-2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la</w:t>
      </w:r>
      <w:r w:rsidRPr="00B34925">
        <w:rPr>
          <w:b/>
          <w:bCs/>
          <w:spacing w:val="-2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gestión</w:t>
      </w:r>
      <w:r w:rsidRPr="00B34925">
        <w:rPr>
          <w:b/>
          <w:bCs/>
          <w:spacing w:val="-2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integrada</w:t>
      </w:r>
      <w:r w:rsidRPr="00B34925">
        <w:rPr>
          <w:b/>
          <w:bCs/>
          <w:spacing w:val="-2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del</w:t>
      </w:r>
      <w:r w:rsidRPr="00B34925">
        <w:rPr>
          <w:b/>
          <w:bCs/>
          <w:spacing w:val="-1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transporte</w:t>
      </w:r>
      <w:r w:rsidRPr="00B34925">
        <w:rPr>
          <w:b/>
          <w:bCs/>
          <w:spacing w:val="-2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y</w:t>
      </w:r>
      <w:r w:rsidRPr="00B34925">
        <w:rPr>
          <w:b/>
          <w:bCs/>
          <w:spacing w:val="-1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la</w:t>
      </w:r>
      <w:r w:rsidRPr="00B34925">
        <w:rPr>
          <w:b/>
          <w:bCs/>
          <w:spacing w:val="-3"/>
          <w:sz w:val="20"/>
          <w:szCs w:val="20"/>
        </w:rPr>
        <w:t xml:space="preserve"> </w:t>
      </w:r>
      <w:r w:rsidRPr="00B34925">
        <w:rPr>
          <w:b/>
          <w:bCs/>
          <w:sz w:val="20"/>
          <w:szCs w:val="20"/>
        </w:rPr>
        <w:t>competitividad, y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Comp.</w:t>
      </w:r>
      <w:r w:rsidRPr="00B34925">
        <w:rPr>
          <w:spacing w:val="-3"/>
          <w:sz w:val="20"/>
          <w:szCs w:val="20"/>
        </w:rPr>
        <w:t xml:space="preserve"> </w:t>
      </w:r>
      <w:r w:rsidRPr="00B34925">
        <w:rPr>
          <w:sz w:val="20"/>
          <w:szCs w:val="20"/>
        </w:rPr>
        <w:t>5)</w:t>
      </w:r>
      <w:r w:rsidRPr="00B34925">
        <w:rPr>
          <w:spacing w:val="-2"/>
          <w:sz w:val="20"/>
          <w:szCs w:val="20"/>
        </w:rPr>
        <w:t xml:space="preserve"> </w:t>
      </w:r>
      <w:r w:rsidRPr="00B34925">
        <w:rPr>
          <w:sz w:val="20"/>
          <w:szCs w:val="20"/>
        </w:rPr>
        <w:t>Gestión</w:t>
      </w:r>
      <w:r w:rsidRPr="00B34925">
        <w:rPr>
          <w:spacing w:val="-2"/>
          <w:sz w:val="20"/>
          <w:szCs w:val="20"/>
        </w:rPr>
        <w:t xml:space="preserve"> </w:t>
      </w:r>
      <w:r w:rsidRPr="00B34925">
        <w:rPr>
          <w:sz w:val="20"/>
          <w:szCs w:val="20"/>
        </w:rPr>
        <w:t>del</w:t>
      </w:r>
      <w:r w:rsidRPr="00B34925">
        <w:rPr>
          <w:spacing w:val="-4"/>
          <w:sz w:val="20"/>
          <w:szCs w:val="20"/>
        </w:rPr>
        <w:t xml:space="preserve"> </w:t>
      </w:r>
      <w:r w:rsidRPr="00B34925">
        <w:rPr>
          <w:sz w:val="20"/>
          <w:szCs w:val="20"/>
        </w:rPr>
        <w:t>Programa.</w:t>
      </w:r>
    </w:p>
    <w:p w14:paraId="49BC7818" w14:textId="77777777" w:rsidR="00C26DFA" w:rsidRDefault="00C26DFA" w:rsidP="00C26DFA">
      <w:pPr>
        <w:pStyle w:val="Textoindependiente"/>
        <w:ind w:right="-53"/>
        <w:jc w:val="both"/>
        <w:rPr>
          <w:spacing w:val="-1"/>
          <w:sz w:val="20"/>
          <w:szCs w:val="20"/>
        </w:rPr>
      </w:pPr>
    </w:p>
    <w:p w14:paraId="547EED27" w14:textId="7EC0E920" w:rsidR="00C26DFA" w:rsidRDefault="00C26DFA" w:rsidP="00C26DFA">
      <w:pPr>
        <w:pStyle w:val="Textoindependiente"/>
        <w:ind w:right="-53"/>
        <w:jc w:val="both"/>
        <w:rPr>
          <w:spacing w:val="-1"/>
          <w:sz w:val="20"/>
          <w:szCs w:val="20"/>
        </w:rPr>
      </w:pPr>
      <w:r w:rsidRPr="00B34925">
        <w:rPr>
          <w:spacing w:val="-1"/>
          <w:sz w:val="20"/>
          <w:szCs w:val="20"/>
        </w:rPr>
        <w:t>El componente 4 Fortalecimiento de capacidades para la gestión integrada del transporte y la competitividad tiene como objetivo fortalecer las capacidades institucionales para la gestión integrada del transporte y la competitividad de los gobiernos regionales ubicado en el ámbito de influencia de PROREGION 1 y de sus competencias asignadas por ley.</w:t>
      </w:r>
    </w:p>
    <w:p w14:paraId="2DA77369" w14:textId="77777777" w:rsidR="00C26DFA" w:rsidRDefault="00C26DFA" w:rsidP="00C26DFA">
      <w:pPr>
        <w:pStyle w:val="Textoindependiente"/>
        <w:ind w:right="-53"/>
        <w:jc w:val="both"/>
        <w:rPr>
          <w:spacing w:val="-1"/>
          <w:sz w:val="20"/>
          <w:szCs w:val="20"/>
        </w:rPr>
      </w:pPr>
    </w:p>
    <w:p w14:paraId="76865310" w14:textId="1D33DD07" w:rsidR="00C26DFA" w:rsidRPr="00B34925" w:rsidRDefault="00C26DFA" w:rsidP="00C26DFA">
      <w:pPr>
        <w:pStyle w:val="Textoindependiente"/>
        <w:ind w:right="-53"/>
        <w:jc w:val="both"/>
        <w:rPr>
          <w:spacing w:val="-1"/>
          <w:sz w:val="20"/>
          <w:szCs w:val="20"/>
        </w:rPr>
      </w:pPr>
      <w:r w:rsidRPr="00B34925">
        <w:rPr>
          <w:spacing w:val="-1"/>
          <w:sz w:val="20"/>
          <w:szCs w:val="20"/>
        </w:rPr>
        <w:t>El componente comprende un conjunto de acciones para mejorar las capacidades de los profesionales involucrados en la gestión de las inversiones en infraestructura vial y acciones para mejorar la seguridad vial,</w:t>
      </w:r>
      <w:r w:rsidRPr="00B34925">
        <w:rPr>
          <w:sz w:val="20"/>
          <w:szCs w:val="20"/>
        </w:rPr>
        <w:t xml:space="preserve"> por ello, se ha programado en dicho componente el </w:t>
      </w:r>
      <w:r>
        <w:rPr>
          <w:sz w:val="20"/>
          <w:szCs w:val="20"/>
        </w:rPr>
        <w:t xml:space="preserve">“Curso </w:t>
      </w:r>
      <w:r w:rsidRPr="00C26DFA">
        <w:rPr>
          <w:sz w:val="20"/>
          <w:szCs w:val="20"/>
        </w:rPr>
        <w:t>Sistemas Inteligentes de Transporte de Infraestructura Vial</w:t>
      </w:r>
      <w:r>
        <w:rPr>
          <w:sz w:val="20"/>
          <w:szCs w:val="20"/>
        </w:rPr>
        <w:t>”.</w:t>
      </w:r>
    </w:p>
    <w:p w14:paraId="7DDF80E8" w14:textId="77777777" w:rsidR="00C26DFA" w:rsidRDefault="00C26DFA" w:rsidP="00C26DFA">
      <w:pPr>
        <w:pStyle w:val="Textoindependiente"/>
        <w:ind w:right="-53"/>
        <w:jc w:val="both"/>
        <w:rPr>
          <w:spacing w:val="-1"/>
          <w:sz w:val="20"/>
          <w:szCs w:val="20"/>
        </w:rPr>
      </w:pPr>
    </w:p>
    <w:p w14:paraId="6CA03671" w14:textId="4E8921B8" w:rsidR="00C26DFA" w:rsidRPr="00B34925" w:rsidRDefault="00C26DFA" w:rsidP="00C26DFA">
      <w:pPr>
        <w:pStyle w:val="Textoindependiente"/>
        <w:ind w:right="-53"/>
        <w:jc w:val="both"/>
        <w:rPr>
          <w:sz w:val="20"/>
          <w:szCs w:val="20"/>
        </w:rPr>
      </w:pPr>
      <w:r w:rsidRPr="00B34925">
        <w:rPr>
          <w:spacing w:val="-1"/>
          <w:sz w:val="20"/>
          <w:szCs w:val="20"/>
        </w:rPr>
        <w:t xml:space="preserve">La selección y contratación de firmas consultoras se llevarán a cabo de acuerdo con lo establecido </w:t>
      </w:r>
      <w:r w:rsidRPr="00B34925">
        <w:rPr>
          <w:sz w:val="20"/>
          <w:szCs w:val="20"/>
        </w:rPr>
        <w:t>en las “Políticas de selección y contratación de Consultores Financiados por el Banco Interamericano de Desarrollo” (GN-2350-15) aprobado en mayo de 2019, a través de la Selección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Basada en las Calificaciones de los Consultores (SCC), y podrán participar en ellas todas las firmas consultoras o consorcios de países de origen que sean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elegibles,</w:t>
      </w:r>
      <w:r w:rsidRPr="00B34925">
        <w:rPr>
          <w:spacing w:val="-3"/>
          <w:sz w:val="20"/>
          <w:szCs w:val="20"/>
        </w:rPr>
        <w:t xml:space="preserve"> </w:t>
      </w:r>
      <w:r w:rsidRPr="00B34925">
        <w:rPr>
          <w:sz w:val="20"/>
          <w:szCs w:val="20"/>
        </w:rPr>
        <w:t>según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se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especifica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en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dichas</w:t>
      </w:r>
      <w:r w:rsidRPr="00B34925">
        <w:rPr>
          <w:spacing w:val="-2"/>
          <w:sz w:val="20"/>
          <w:szCs w:val="20"/>
        </w:rPr>
        <w:t xml:space="preserve"> </w:t>
      </w:r>
      <w:r w:rsidRPr="00B34925">
        <w:rPr>
          <w:sz w:val="20"/>
          <w:szCs w:val="20"/>
        </w:rPr>
        <w:t>políticas.</w:t>
      </w:r>
    </w:p>
    <w:p w14:paraId="21FF36A7" w14:textId="77777777" w:rsidR="00C26DFA" w:rsidRDefault="00C26DFA" w:rsidP="00C26DFA">
      <w:pPr>
        <w:pStyle w:val="Textoindependiente"/>
        <w:jc w:val="both"/>
        <w:rPr>
          <w:sz w:val="20"/>
          <w:szCs w:val="20"/>
        </w:rPr>
      </w:pPr>
    </w:p>
    <w:p w14:paraId="7AEF6F17" w14:textId="5D8A553C" w:rsidR="00C26DFA" w:rsidRDefault="003B0AE1" w:rsidP="00C26DFA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4C2C1" wp14:editId="3B2ABA3D">
                <wp:simplePos x="0" y="0"/>
                <wp:positionH relativeFrom="margin">
                  <wp:posOffset>-270510</wp:posOffset>
                </wp:positionH>
                <wp:positionV relativeFrom="paragraph">
                  <wp:posOffset>24131</wp:posOffset>
                </wp:positionV>
                <wp:extent cx="5981700" cy="8382000"/>
                <wp:effectExtent l="19050" t="19050" r="19050" b="19050"/>
                <wp:wrapNone/>
                <wp:docPr id="152456572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38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AED31" id="Rectángulo 2" o:spid="_x0000_s1026" style="position:absolute;margin-left:-21.3pt;margin-top:1.9pt;width:471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p w14:paraId="6919F461" w14:textId="026C8702" w:rsidR="00C26DFA" w:rsidRDefault="00C26DFA" w:rsidP="00C26DFA">
      <w:pPr>
        <w:pStyle w:val="Textoindependiente"/>
        <w:jc w:val="both"/>
        <w:rPr>
          <w:sz w:val="20"/>
          <w:szCs w:val="20"/>
        </w:rPr>
      </w:pPr>
      <w:r w:rsidRPr="00B34925">
        <w:rPr>
          <w:sz w:val="20"/>
          <w:szCs w:val="20"/>
        </w:rPr>
        <w:t>El</w:t>
      </w:r>
      <w:r w:rsidRPr="00B34925">
        <w:rPr>
          <w:spacing w:val="7"/>
          <w:sz w:val="20"/>
          <w:szCs w:val="20"/>
        </w:rPr>
        <w:t xml:space="preserve"> </w:t>
      </w:r>
      <w:r w:rsidRPr="00B34925">
        <w:rPr>
          <w:sz w:val="20"/>
          <w:szCs w:val="20"/>
        </w:rPr>
        <w:t>plazo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estimado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para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la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prestación</w:t>
      </w:r>
      <w:r w:rsidRPr="00B34925">
        <w:rPr>
          <w:spacing w:val="6"/>
          <w:sz w:val="20"/>
          <w:szCs w:val="20"/>
        </w:rPr>
        <w:t xml:space="preserve"> </w:t>
      </w:r>
      <w:r w:rsidRPr="00B34925">
        <w:rPr>
          <w:sz w:val="20"/>
          <w:szCs w:val="20"/>
        </w:rPr>
        <w:t>de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los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servicios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requeridos</w:t>
      </w:r>
      <w:r w:rsidRPr="00B34925">
        <w:rPr>
          <w:spacing w:val="5"/>
          <w:sz w:val="20"/>
          <w:szCs w:val="20"/>
        </w:rPr>
        <w:t xml:space="preserve"> </w:t>
      </w:r>
      <w:r w:rsidRPr="00B34925">
        <w:rPr>
          <w:sz w:val="20"/>
          <w:szCs w:val="20"/>
        </w:rPr>
        <w:t>es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de 1</w:t>
      </w:r>
      <w:r w:rsidR="005618AC">
        <w:rPr>
          <w:sz w:val="20"/>
          <w:szCs w:val="20"/>
        </w:rPr>
        <w:t>50</w:t>
      </w:r>
      <w:r w:rsidRPr="00B34925">
        <w:rPr>
          <w:spacing w:val="6"/>
          <w:sz w:val="20"/>
          <w:szCs w:val="20"/>
        </w:rPr>
        <w:t xml:space="preserve"> </w:t>
      </w:r>
      <w:r w:rsidRPr="00B34925">
        <w:rPr>
          <w:sz w:val="20"/>
          <w:szCs w:val="20"/>
        </w:rPr>
        <w:t>días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calendario;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el</w:t>
      </w:r>
      <w:r w:rsidRPr="00B34925">
        <w:rPr>
          <w:spacing w:val="7"/>
          <w:sz w:val="20"/>
          <w:szCs w:val="20"/>
        </w:rPr>
        <w:t xml:space="preserve"> </w:t>
      </w:r>
      <w:r w:rsidRPr="00B34925">
        <w:rPr>
          <w:sz w:val="20"/>
          <w:szCs w:val="20"/>
        </w:rPr>
        <w:t>costo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total,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será</w:t>
      </w:r>
      <w:r w:rsidRPr="00B34925">
        <w:rPr>
          <w:spacing w:val="6"/>
          <w:sz w:val="20"/>
          <w:szCs w:val="20"/>
        </w:rPr>
        <w:t xml:space="preserve"> </w:t>
      </w:r>
      <w:r w:rsidRPr="00B34925">
        <w:rPr>
          <w:sz w:val="20"/>
          <w:szCs w:val="20"/>
        </w:rPr>
        <w:t>propuesto</w:t>
      </w:r>
      <w:r w:rsidRPr="00B34925">
        <w:rPr>
          <w:spacing w:val="9"/>
          <w:sz w:val="20"/>
          <w:szCs w:val="20"/>
        </w:rPr>
        <w:t xml:space="preserve"> </w:t>
      </w:r>
      <w:r w:rsidRPr="00B34925">
        <w:rPr>
          <w:sz w:val="20"/>
          <w:szCs w:val="20"/>
        </w:rPr>
        <w:t>por</w:t>
      </w:r>
      <w:r w:rsidRPr="00B34925">
        <w:rPr>
          <w:spacing w:val="7"/>
          <w:sz w:val="20"/>
          <w:szCs w:val="20"/>
        </w:rPr>
        <w:t xml:space="preserve"> </w:t>
      </w:r>
      <w:r w:rsidRPr="00B34925">
        <w:rPr>
          <w:sz w:val="20"/>
          <w:szCs w:val="20"/>
        </w:rPr>
        <w:t>las</w:t>
      </w:r>
      <w:r w:rsidRPr="00B34925">
        <w:rPr>
          <w:spacing w:val="8"/>
          <w:sz w:val="20"/>
          <w:szCs w:val="20"/>
        </w:rPr>
        <w:t xml:space="preserve"> </w:t>
      </w:r>
      <w:r w:rsidRPr="00B34925">
        <w:rPr>
          <w:sz w:val="20"/>
          <w:szCs w:val="20"/>
        </w:rPr>
        <w:t>firmas</w:t>
      </w:r>
      <w:r w:rsidRPr="00B34925">
        <w:rPr>
          <w:spacing w:val="5"/>
          <w:sz w:val="20"/>
          <w:szCs w:val="20"/>
        </w:rPr>
        <w:t xml:space="preserve"> </w:t>
      </w:r>
      <w:r w:rsidRPr="00B34925">
        <w:rPr>
          <w:sz w:val="20"/>
          <w:szCs w:val="20"/>
        </w:rPr>
        <w:t>o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consorcios</w:t>
      </w:r>
      <w:r w:rsidRPr="00B34925">
        <w:rPr>
          <w:spacing w:val="-3"/>
          <w:sz w:val="20"/>
          <w:szCs w:val="20"/>
        </w:rPr>
        <w:t xml:space="preserve"> </w:t>
      </w:r>
      <w:r w:rsidRPr="00B34925">
        <w:rPr>
          <w:sz w:val="20"/>
          <w:szCs w:val="20"/>
        </w:rPr>
        <w:t>que</w:t>
      </w:r>
      <w:r w:rsidRPr="00B34925">
        <w:rPr>
          <w:spacing w:val="1"/>
          <w:sz w:val="20"/>
          <w:szCs w:val="20"/>
        </w:rPr>
        <w:t xml:space="preserve"> </w:t>
      </w:r>
      <w:r w:rsidRPr="00B34925">
        <w:rPr>
          <w:sz w:val="20"/>
          <w:szCs w:val="20"/>
        </w:rPr>
        <w:t>serán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seleccionados</w:t>
      </w:r>
      <w:r w:rsidRPr="00B34925">
        <w:rPr>
          <w:spacing w:val="-2"/>
          <w:sz w:val="20"/>
          <w:szCs w:val="20"/>
        </w:rPr>
        <w:t xml:space="preserve"> </w:t>
      </w:r>
      <w:r w:rsidRPr="00B34925">
        <w:rPr>
          <w:sz w:val="20"/>
          <w:szCs w:val="20"/>
        </w:rPr>
        <w:t>para</w:t>
      </w:r>
      <w:r w:rsidRPr="00B34925">
        <w:rPr>
          <w:spacing w:val="4"/>
          <w:sz w:val="20"/>
          <w:szCs w:val="20"/>
        </w:rPr>
        <w:t xml:space="preserve"> </w:t>
      </w:r>
      <w:r w:rsidRPr="00B34925">
        <w:rPr>
          <w:sz w:val="20"/>
          <w:szCs w:val="20"/>
        </w:rPr>
        <w:t>la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presentación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de</w:t>
      </w:r>
      <w:r w:rsidRPr="00B34925">
        <w:rPr>
          <w:spacing w:val="-1"/>
          <w:sz w:val="20"/>
          <w:szCs w:val="20"/>
        </w:rPr>
        <w:t xml:space="preserve"> </w:t>
      </w:r>
      <w:r w:rsidRPr="00B34925">
        <w:rPr>
          <w:sz w:val="20"/>
          <w:szCs w:val="20"/>
        </w:rPr>
        <w:t>Propuestas.</w:t>
      </w:r>
    </w:p>
    <w:p w14:paraId="05192EF3" w14:textId="77777777" w:rsidR="005618AC" w:rsidRDefault="005618AC" w:rsidP="00C26DFA">
      <w:pPr>
        <w:pStyle w:val="Textoindependiente"/>
        <w:jc w:val="both"/>
        <w:rPr>
          <w:sz w:val="20"/>
          <w:szCs w:val="20"/>
        </w:rPr>
      </w:pPr>
    </w:p>
    <w:p w14:paraId="17A42E22" w14:textId="40D165A1" w:rsidR="005618AC" w:rsidRDefault="005618AC" w:rsidP="005618AC">
      <w:pPr>
        <w:pStyle w:val="Textoindependiente"/>
        <w:ind w:right="-53"/>
        <w:jc w:val="both"/>
        <w:rPr>
          <w:sz w:val="20"/>
          <w:szCs w:val="20"/>
        </w:rPr>
      </w:pPr>
      <w:r w:rsidRPr="003225CC">
        <w:rPr>
          <w:sz w:val="20"/>
          <w:szCs w:val="20"/>
          <w:lang w:val="es-419"/>
        </w:rPr>
        <w:t>En tal sentido, PROVIAS DESCENTRALIZADO, invita a las firmas y/o consorcios consultores (APCA) elegibles y que cuenten con experiencia en el objeto de la consultoría indicada, a expresar su interés para participar en la consultoría “</w:t>
      </w:r>
      <w:r>
        <w:rPr>
          <w:sz w:val="20"/>
          <w:szCs w:val="20"/>
        </w:rPr>
        <w:t xml:space="preserve">Curso </w:t>
      </w:r>
      <w:r w:rsidRPr="00C26DFA">
        <w:rPr>
          <w:sz w:val="20"/>
          <w:szCs w:val="20"/>
        </w:rPr>
        <w:t>Sistemas Inteligentes de Transporte de Infraestructura Vial</w:t>
      </w:r>
      <w:r>
        <w:rPr>
          <w:sz w:val="20"/>
          <w:szCs w:val="20"/>
        </w:rPr>
        <w:t xml:space="preserve">” </w:t>
      </w:r>
      <w:r>
        <w:rPr>
          <w:sz w:val="20"/>
          <w:szCs w:val="20"/>
          <w:lang w:val="es-419"/>
        </w:rPr>
        <w:t>del prog</w:t>
      </w:r>
      <w:r w:rsidRPr="003225CC">
        <w:rPr>
          <w:sz w:val="20"/>
          <w:szCs w:val="20"/>
          <w:lang w:val="es-419"/>
        </w:rPr>
        <w:t xml:space="preserve">rama </w:t>
      </w:r>
      <w:r w:rsidRPr="003225CC">
        <w:rPr>
          <w:sz w:val="20"/>
          <w:szCs w:val="20"/>
        </w:rPr>
        <w:t xml:space="preserve">PROREGION </w:t>
      </w:r>
      <w:r w:rsidRPr="003225CC">
        <w:rPr>
          <w:sz w:val="20"/>
          <w:szCs w:val="20"/>
          <w:lang w:val="es-419"/>
        </w:rPr>
        <w:t>1, proporcionando para tal efecto, la siguiente información sustentada sobre sus capacidades para desarrollar la citada consultoría</w:t>
      </w:r>
      <w:r w:rsidRPr="003225CC">
        <w:rPr>
          <w:sz w:val="20"/>
          <w:szCs w:val="20"/>
        </w:rPr>
        <w:t>.</w:t>
      </w:r>
    </w:p>
    <w:p w14:paraId="092ECA30" w14:textId="77777777" w:rsidR="005618AC" w:rsidRDefault="005618AC" w:rsidP="005618AC">
      <w:pPr>
        <w:pStyle w:val="Textoindependiente"/>
        <w:ind w:right="-53"/>
        <w:jc w:val="both"/>
        <w:rPr>
          <w:sz w:val="20"/>
          <w:szCs w:val="20"/>
        </w:rPr>
      </w:pPr>
    </w:p>
    <w:p w14:paraId="43D9FE85" w14:textId="77777777" w:rsidR="005618AC" w:rsidRPr="005732AC" w:rsidRDefault="005618AC" w:rsidP="005618AC">
      <w:pPr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2AC">
        <w:rPr>
          <w:rFonts w:ascii="Arial" w:hAnsi="Arial" w:cs="Arial"/>
          <w:b/>
          <w:bCs/>
          <w:sz w:val="20"/>
          <w:szCs w:val="20"/>
        </w:rPr>
        <w:t>Experiencia general:</w:t>
      </w:r>
    </w:p>
    <w:p w14:paraId="4AC06875" w14:textId="4E180A17" w:rsidR="005618AC" w:rsidRDefault="004F598C" w:rsidP="005618AC">
      <w:pPr>
        <w:adjustRightInd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</w:pPr>
      <w:r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  <w:t>E</w:t>
      </w:r>
      <w:r w:rsidR="005618AC" w:rsidRPr="005618AC"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  <w:t xml:space="preserve">xperiencia institucional mínima de seis (06) años en el dictado a nivel de cursos o programas o diplomados, de modo presencial, virtual o mixto en temas relacionados transportes e infraestructura vial, o proyectos de inversiones pública o ingeniería de transportes o sistemas inteligentes de transportes. </w:t>
      </w:r>
    </w:p>
    <w:p w14:paraId="17C47FB1" w14:textId="77777777" w:rsidR="005618AC" w:rsidRPr="005618AC" w:rsidRDefault="005618AC" w:rsidP="005618AC">
      <w:pPr>
        <w:adjustRightInd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</w:pPr>
    </w:p>
    <w:p w14:paraId="03E5129B" w14:textId="77777777" w:rsidR="005618AC" w:rsidRPr="005732AC" w:rsidRDefault="005618AC" w:rsidP="005618AC">
      <w:pPr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32AC">
        <w:rPr>
          <w:rFonts w:ascii="Arial" w:hAnsi="Arial" w:cs="Arial"/>
          <w:b/>
          <w:bCs/>
          <w:sz w:val="20"/>
          <w:szCs w:val="20"/>
        </w:rPr>
        <w:t>Experiencia específica:</w:t>
      </w:r>
    </w:p>
    <w:p w14:paraId="5D6F71EC" w14:textId="4B4A1EA4" w:rsidR="005618AC" w:rsidRDefault="005618AC" w:rsidP="004F598C">
      <w:pPr>
        <w:adjustRightInd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5618AC">
        <w:rPr>
          <w:rFonts w:ascii="Arial" w:hAnsi="Arial" w:cs="Arial"/>
          <w:sz w:val="20"/>
          <w:szCs w:val="20"/>
        </w:rPr>
        <w:t>Experiencia institucional</w:t>
      </w:r>
      <w:r w:rsidRPr="005618AC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mínima del dictado de cuatro (04) capacitaciones y/o 80 horas del curso/diploma/programa/maestría en sistemas inteligentes de transportes, en el sector público y/o en consultorías y/o universidades o instituciones educativas. </w:t>
      </w:r>
    </w:p>
    <w:p w14:paraId="17825C3D" w14:textId="77777777" w:rsidR="002D7FA9" w:rsidRDefault="002D7FA9" w:rsidP="005618AC">
      <w:pPr>
        <w:adjustRightInd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FD03B18" w14:textId="1CD73689" w:rsidR="00671F69" w:rsidRDefault="00671F69" w:rsidP="00671F69">
      <w:pPr>
        <w:pStyle w:val="Textoindependiente"/>
        <w:ind w:right="99"/>
        <w:jc w:val="both"/>
        <w:rPr>
          <w:sz w:val="20"/>
          <w:szCs w:val="20"/>
          <w:lang w:val="es-419"/>
        </w:rPr>
      </w:pPr>
      <w:r w:rsidRPr="003225CC">
        <w:rPr>
          <w:sz w:val="20"/>
          <w:szCs w:val="20"/>
          <w:lang w:val="es-419"/>
        </w:rPr>
        <w:t>Las expresiones de interés acompañadas de los formularios (A-1, A-2, A-3</w:t>
      </w:r>
      <w:r>
        <w:rPr>
          <w:sz w:val="20"/>
          <w:szCs w:val="20"/>
          <w:lang w:val="es-419"/>
        </w:rPr>
        <w:t>,</w:t>
      </w:r>
      <w:r w:rsidRPr="003225CC">
        <w:rPr>
          <w:sz w:val="20"/>
          <w:szCs w:val="20"/>
          <w:lang w:val="es-419"/>
        </w:rPr>
        <w:t xml:space="preserve"> A-4</w:t>
      </w:r>
      <w:r>
        <w:rPr>
          <w:sz w:val="20"/>
          <w:szCs w:val="20"/>
          <w:lang w:val="es-419"/>
        </w:rPr>
        <w:t xml:space="preserve"> y A-5</w:t>
      </w:r>
      <w:r w:rsidRPr="003225CC">
        <w:rPr>
          <w:sz w:val="20"/>
          <w:szCs w:val="20"/>
          <w:lang w:val="es-419"/>
        </w:rPr>
        <w:t xml:space="preserve">) deberán ser remitidas por mesa de partes presencial o virtual de la Entidad  </w:t>
      </w:r>
      <w:hyperlink r:id="rId5" w:history="1">
        <w:r w:rsidRPr="003225CC">
          <w:rPr>
            <w:rStyle w:val="Hipervnculo"/>
            <w:sz w:val="20"/>
            <w:szCs w:val="20"/>
            <w:lang w:val="es-419"/>
          </w:rPr>
          <w:t>https://apps.proviasdes.gob.pe/pvdmpv/login/login?ReturnUrl=%2fpvdmpv%2f</w:t>
        </w:r>
      </w:hyperlink>
      <w:r w:rsidRPr="003225CC">
        <w:rPr>
          <w:sz w:val="20"/>
          <w:szCs w:val="20"/>
          <w:lang w:val="es-419"/>
        </w:rPr>
        <w:t xml:space="preserve">, a más tardar a las 16:00 horas (hora local) del día </w:t>
      </w:r>
      <w:r w:rsidRPr="00671F69">
        <w:rPr>
          <w:b/>
          <w:bCs/>
          <w:sz w:val="20"/>
          <w:szCs w:val="20"/>
          <w:lang w:val="es-419"/>
        </w:rPr>
        <w:t>10/10/2025</w:t>
      </w:r>
      <w:r w:rsidRPr="003225CC">
        <w:rPr>
          <w:sz w:val="20"/>
          <w:szCs w:val="20"/>
          <w:lang w:val="es-419"/>
        </w:rPr>
        <w:t>, indicando en el asunto, lo siguiente:</w:t>
      </w:r>
    </w:p>
    <w:p w14:paraId="07CBAFD0" w14:textId="77777777" w:rsidR="002D7FA9" w:rsidRPr="005618AC" w:rsidRDefault="002D7FA9" w:rsidP="005618AC">
      <w:pPr>
        <w:adjustRightInd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F82F57F" w14:textId="52CE64F4" w:rsidR="00B01CF5" w:rsidRDefault="00B01CF5" w:rsidP="00B01CF5">
      <w:pPr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  <w:r w:rsidRPr="00B01CF5"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  <w:t xml:space="preserve">Expresión de Interés de la consultoría: “Curso </w:t>
      </w:r>
      <w:r w:rsidR="00BA691D"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  <w:t>de</w:t>
      </w:r>
      <w:r w:rsidR="00BA691D">
        <w:rPr>
          <w:sz w:val="20"/>
          <w:szCs w:val="20"/>
        </w:rPr>
        <w:t xml:space="preserve"> </w:t>
      </w:r>
      <w:r w:rsidR="00BA691D" w:rsidRPr="00C26DFA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Sistemas Inteligentes de Transporte de Infraestructura Vial</w:t>
      </w:r>
      <w:r w:rsidR="00BA691D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”.</w:t>
      </w:r>
    </w:p>
    <w:p w14:paraId="50E04FAB" w14:textId="77777777" w:rsidR="00BA691D" w:rsidRPr="00B01CF5" w:rsidRDefault="00BA691D" w:rsidP="00B01CF5">
      <w:pPr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</w:pPr>
    </w:p>
    <w:p w14:paraId="1FB90C30" w14:textId="77777777" w:rsidR="00B01CF5" w:rsidRDefault="00B01CF5" w:rsidP="00B01CF5">
      <w:pPr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</w:pPr>
      <w:r w:rsidRPr="00B01CF5">
        <w:rPr>
          <w:rFonts w:ascii="Arial MT" w:eastAsia="Arial MT" w:hAnsi="Arial MT" w:cs="Arial MT"/>
          <w:kern w:val="0"/>
          <w:sz w:val="20"/>
          <w:szCs w:val="20"/>
          <w:lang w:val="es-419"/>
          <w14:ligatures w14:val="none"/>
        </w:rPr>
        <w:t xml:space="preserve">En el siguiente Link se encuentran los Anexos y formularios para que los interesados presenten su expresión de interés: </w:t>
      </w:r>
    </w:p>
    <w:p w14:paraId="6A583139" w14:textId="104770A4" w:rsidR="00B01CF5" w:rsidRPr="00B01CF5" w:rsidRDefault="00B01CF5" w:rsidP="00B01CF5">
      <w:pPr>
        <w:spacing w:after="0" w:line="240" w:lineRule="auto"/>
        <w:jc w:val="both"/>
        <w:rPr>
          <w:rStyle w:val="Hipervnculo"/>
          <w:rFonts w:ascii="Arial MT" w:eastAsia="Arial MT" w:hAnsi="Arial MT" w:cs="Arial MT"/>
          <w:kern w:val="0"/>
          <w:lang w:val="es-419"/>
          <w14:ligatures w14:val="none"/>
        </w:rPr>
      </w:pPr>
      <w:hyperlink r:id="rId6" w:history="1">
        <w:r w:rsidRPr="00B01CF5">
          <w:rPr>
            <w:rStyle w:val="Hipervnculo"/>
            <w:rFonts w:ascii="Arial MT" w:eastAsia="Arial MT" w:hAnsi="Arial MT" w:cs="Arial MT"/>
            <w:kern w:val="0"/>
            <w:sz w:val="20"/>
            <w:szCs w:val="20"/>
            <w:lang w:val="es-419"/>
            <w14:ligatures w14:val="none"/>
          </w:rPr>
          <w:t>https://www.pvd.gob.pe/servicios/adquisiciones-y-contrataciones/expresion-de-interes-2/</w:t>
        </w:r>
      </w:hyperlink>
    </w:p>
    <w:p w14:paraId="2D5F454B" w14:textId="77777777" w:rsidR="005618AC" w:rsidRPr="005618AC" w:rsidRDefault="005618AC" w:rsidP="005618AC">
      <w:pPr>
        <w:pStyle w:val="Textoindependiente"/>
        <w:ind w:right="-53"/>
        <w:jc w:val="both"/>
        <w:rPr>
          <w:sz w:val="20"/>
          <w:szCs w:val="20"/>
          <w:lang w:val="es-PE"/>
        </w:rPr>
      </w:pPr>
    </w:p>
    <w:p w14:paraId="1D49D495" w14:textId="77777777" w:rsidR="005618AC" w:rsidRDefault="005618AC" w:rsidP="00C26DFA">
      <w:pPr>
        <w:pStyle w:val="Textoindependiente"/>
        <w:jc w:val="both"/>
        <w:rPr>
          <w:sz w:val="20"/>
          <w:szCs w:val="20"/>
        </w:rPr>
      </w:pPr>
    </w:p>
    <w:p w14:paraId="5F84C3F6" w14:textId="77777777" w:rsidR="00B01CF5" w:rsidRPr="00571C8C" w:rsidRDefault="00B01CF5" w:rsidP="00B01CF5">
      <w:pPr>
        <w:pStyle w:val="Ttulo1"/>
        <w:rPr>
          <w:b/>
          <w:bCs/>
          <w:color w:val="auto"/>
          <w:sz w:val="24"/>
          <w:szCs w:val="24"/>
        </w:rPr>
      </w:pPr>
      <w:r w:rsidRPr="00571C8C">
        <w:rPr>
          <w:b/>
          <w:bCs/>
          <w:color w:val="auto"/>
          <w:sz w:val="24"/>
          <w:szCs w:val="24"/>
        </w:rPr>
        <w:t>PROVIAS</w:t>
      </w:r>
      <w:r w:rsidRPr="00571C8C">
        <w:rPr>
          <w:b/>
          <w:bCs/>
          <w:color w:val="auto"/>
          <w:spacing w:val="-3"/>
          <w:sz w:val="24"/>
          <w:szCs w:val="24"/>
        </w:rPr>
        <w:t xml:space="preserve"> </w:t>
      </w:r>
      <w:r w:rsidRPr="00571C8C">
        <w:rPr>
          <w:b/>
          <w:bCs/>
          <w:color w:val="auto"/>
          <w:sz w:val="24"/>
          <w:szCs w:val="24"/>
        </w:rPr>
        <w:t>DESCENTRALIZADO</w:t>
      </w:r>
      <w:r w:rsidRPr="00571C8C">
        <w:rPr>
          <w:b/>
          <w:bCs/>
          <w:color w:val="auto"/>
          <w:spacing w:val="-3"/>
          <w:sz w:val="24"/>
          <w:szCs w:val="24"/>
        </w:rPr>
        <w:t xml:space="preserve"> </w:t>
      </w:r>
      <w:r w:rsidRPr="00571C8C">
        <w:rPr>
          <w:b/>
          <w:bCs/>
          <w:color w:val="auto"/>
          <w:sz w:val="24"/>
          <w:szCs w:val="24"/>
        </w:rPr>
        <w:t>(PVD)</w:t>
      </w:r>
    </w:p>
    <w:p w14:paraId="035EAD28" w14:textId="77777777" w:rsidR="00B01CF5" w:rsidRPr="003225CC" w:rsidRDefault="00B01CF5" w:rsidP="00B01CF5">
      <w:pPr>
        <w:pStyle w:val="Textoindependiente"/>
        <w:ind w:right="2641"/>
        <w:rPr>
          <w:sz w:val="20"/>
          <w:szCs w:val="20"/>
        </w:rPr>
      </w:pPr>
      <w:r w:rsidRPr="003225CC">
        <w:rPr>
          <w:sz w:val="20"/>
          <w:szCs w:val="20"/>
        </w:rPr>
        <w:t xml:space="preserve">Att.: Comité de Evaluación de Expresiones de Interés para </w:t>
      </w:r>
      <w:r>
        <w:rPr>
          <w:sz w:val="20"/>
          <w:szCs w:val="20"/>
        </w:rPr>
        <w:t>estudios y consultorías de la Gerencia de Fortalecimiento de la Gestión Vial Descentralizada en el marco de PROREGION 1</w:t>
      </w:r>
    </w:p>
    <w:p w14:paraId="5AE976DC" w14:textId="77777777" w:rsidR="005618AC" w:rsidRPr="003225CC" w:rsidRDefault="005618AC" w:rsidP="00C26DFA">
      <w:pPr>
        <w:pStyle w:val="Textoindependiente"/>
        <w:jc w:val="both"/>
        <w:rPr>
          <w:sz w:val="20"/>
          <w:szCs w:val="20"/>
        </w:rPr>
      </w:pPr>
    </w:p>
    <w:p w14:paraId="7E610BDD" w14:textId="77777777" w:rsidR="00B01CF5" w:rsidRPr="003225CC" w:rsidRDefault="00B01CF5" w:rsidP="00B01CF5">
      <w:pPr>
        <w:pStyle w:val="Textoindependiente"/>
        <w:ind w:right="3800"/>
        <w:rPr>
          <w:sz w:val="20"/>
          <w:szCs w:val="20"/>
        </w:rPr>
      </w:pPr>
      <w:r w:rsidRPr="003225CC">
        <w:rPr>
          <w:sz w:val="20"/>
          <w:szCs w:val="20"/>
        </w:rPr>
        <w:t>Jr. Camaná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678,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Piso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2 –</w:t>
      </w:r>
      <w:r w:rsidRPr="003225CC">
        <w:rPr>
          <w:spacing w:val="-1"/>
          <w:sz w:val="20"/>
          <w:szCs w:val="20"/>
        </w:rPr>
        <w:t xml:space="preserve"> </w:t>
      </w:r>
      <w:r w:rsidRPr="003225CC">
        <w:rPr>
          <w:sz w:val="20"/>
          <w:szCs w:val="20"/>
        </w:rPr>
        <w:t>Lima</w:t>
      </w:r>
      <w:r w:rsidRPr="003225CC">
        <w:rPr>
          <w:spacing w:val="1"/>
          <w:sz w:val="20"/>
          <w:szCs w:val="20"/>
        </w:rPr>
        <w:t xml:space="preserve"> </w:t>
      </w:r>
      <w:r w:rsidRPr="003225CC">
        <w:rPr>
          <w:sz w:val="20"/>
          <w:szCs w:val="20"/>
        </w:rPr>
        <w:t>1,</w:t>
      </w:r>
      <w:r w:rsidRPr="003225CC">
        <w:rPr>
          <w:spacing w:val="-2"/>
          <w:sz w:val="20"/>
          <w:szCs w:val="20"/>
        </w:rPr>
        <w:t xml:space="preserve"> </w:t>
      </w:r>
      <w:r w:rsidRPr="003225CC">
        <w:rPr>
          <w:sz w:val="20"/>
          <w:szCs w:val="20"/>
        </w:rPr>
        <w:t>Lima-Perú</w:t>
      </w:r>
    </w:p>
    <w:p w14:paraId="6C111026" w14:textId="77777777" w:rsidR="00B01CF5" w:rsidRPr="003225CC" w:rsidRDefault="00B01CF5" w:rsidP="00B01CF5">
      <w:pPr>
        <w:pStyle w:val="Textoindependiente"/>
        <w:rPr>
          <w:sz w:val="20"/>
          <w:szCs w:val="20"/>
        </w:rPr>
      </w:pPr>
      <w:r w:rsidRPr="003225CC">
        <w:rPr>
          <w:sz w:val="20"/>
          <w:szCs w:val="20"/>
        </w:rPr>
        <w:t>Teléfono: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(511)</w:t>
      </w:r>
      <w:r w:rsidRPr="003225CC">
        <w:rPr>
          <w:spacing w:val="-6"/>
          <w:sz w:val="20"/>
          <w:szCs w:val="20"/>
        </w:rPr>
        <w:t xml:space="preserve"> </w:t>
      </w:r>
      <w:r w:rsidRPr="003225CC">
        <w:rPr>
          <w:sz w:val="20"/>
          <w:szCs w:val="20"/>
        </w:rPr>
        <w:t>5145300</w:t>
      </w:r>
    </w:p>
    <w:p w14:paraId="4BC6285E" w14:textId="5B5AAB80" w:rsidR="00911874" w:rsidRDefault="00B01CF5" w:rsidP="00911874">
      <w:pPr>
        <w:pStyle w:val="Textoindependiente"/>
        <w:tabs>
          <w:tab w:val="left" w:pos="3686"/>
        </w:tabs>
        <w:ind w:right="1790"/>
        <w:rPr>
          <w:sz w:val="20"/>
          <w:szCs w:val="20"/>
        </w:rPr>
      </w:pPr>
      <w:r w:rsidRPr="003225CC">
        <w:rPr>
          <w:sz w:val="20"/>
          <w:szCs w:val="20"/>
        </w:rPr>
        <w:t xml:space="preserve">Correo   electrónico: </w:t>
      </w:r>
      <w:hyperlink r:id="rId7" w:history="1">
        <w:r w:rsidRPr="00D84174">
          <w:rPr>
            <w:rStyle w:val="Hipervnculo"/>
            <w:sz w:val="20"/>
            <w:szCs w:val="20"/>
          </w:rPr>
          <w:t>servabast_141@proviasdes.gob.pe</w:t>
        </w:r>
      </w:hyperlink>
      <w:r w:rsidR="00911874">
        <w:rPr>
          <w:sz w:val="20"/>
          <w:szCs w:val="20"/>
        </w:rPr>
        <w:t xml:space="preserve">; </w:t>
      </w:r>
      <w:hyperlink r:id="rId8" w:history="1">
        <w:r w:rsidR="00911874" w:rsidRPr="00D84174">
          <w:rPr>
            <w:rStyle w:val="Hipervnculo"/>
            <w:sz w:val="20"/>
            <w:szCs w:val="20"/>
          </w:rPr>
          <w:t>spezo@proviasdes.gob.pe</w:t>
        </w:r>
      </w:hyperlink>
    </w:p>
    <w:p w14:paraId="6EB905D1" w14:textId="77777777" w:rsidR="00911874" w:rsidRDefault="00911874" w:rsidP="00911874">
      <w:pPr>
        <w:pStyle w:val="Textoindependiente"/>
        <w:tabs>
          <w:tab w:val="left" w:pos="3686"/>
        </w:tabs>
        <w:ind w:right="1790"/>
        <w:rPr>
          <w:sz w:val="20"/>
          <w:szCs w:val="20"/>
        </w:rPr>
      </w:pPr>
    </w:p>
    <w:p w14:paraId="1814E883" w14:textId="726A2FCF" w:rsidR="00B01CF5" w:rsidRPr="003225CC" w:rsidRDefault="00B01CF5" w:rsidP="00911874">
      <w:pPr>
        <w:pStyle w:val="Textoindependiente"/>
        <w:tabs>
          <w:tab w:val="left" w:pos="3686"/>
        </w:tabs>
        <w:ind w:right="1790"/>
        <w:rPr>
          <w:sz w:val="20"/>
          <w:szCs w:val="20"/>
        </w:rPr>
      </w:pPr>
      <w:r w:rsidRPr="003225CC">
        <w:rPr>
          <w:sz w:val="20"/>
          <w:szCs w:val="20"/>
        </w:rPr>
        <w:t>Página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web</w:t>
      </w:r>
      <w:r w:rsidRPr="003225CC">
        <w:rPr>
          <w:spacing w:val="-5"/>
          <w:sz w:val="20"/>
          <w:szCs w:val="20"/>
        </w:rPr>
        <w:t xml:space="preserve"> </w:t>
      </w:r>
      <w:r w:rsidRPr="003225CC">
        <w:rPr>
          <w:sz w:val="20"/>
          <w:szCs w:val="20"/>
        </w:rPr>
        <w:t>de</w:t>
      </w:r>
      <w:r w:rsidRPr="003225CC">
        <w:rPr>
          <w:spacing w:val="-3"/>
          <w:sz w:val="20"/>
          <w:szCs w:val="20"/>
        </w:rPr>
        <w:t xml:space="preserve"> </w:t>
      </w:r>
      <w:r w:rsidRPr="003225CC">
        <w:rPr>
          <w:sz w:val="20"/>
          <w:szCs w:val="20"/>
        </w:rPr>
        <w:t>PVD:</w:t>
      </w:r>
      <w:r w:rsidRPr="003225CC">
        <w:rPr>
          <w:spacing w:val="-6"/>
          <w:sz w:val="20"/>
          <w:szCs w:val="20"/>
        </w:rPr>
        <w:t xml:space="preserve"> </w:t>
      </w:r>
      <w:hyperlink r:id="rId9">
        <w:r w:rsidRPr="003225CC">
          <w:rPr>
            <w:sz w:val="20"/>
            <w:szCs w:val="20"/>
          </w:rPr>
          <w:t>http://www.proviasdes.gob.pe</w:t>
        </w:r>
      </w:hyperlink>
    </w:p>
    <w:p w14:paraId="24DF208E" w14:textId="77777777" w:rsidR="00E07D40" w:rsidRDefault="00E07D40" w:rsidP="00B01CF5">
      <w:pPr>
        <w:pStyle w:val="Textoindependiente"/>
        <w:ind w:right="101"/>
        <w:jc w:val="right"/>
        <w:rPr>
          <w:sz w:val="20"/>
          <w:szCs w:val="20"/>
        </w:rPr>
      </w:pPr>
    </w:p>
    <w:p w14:paraId="21021D68" w14:textId="59942F15" w:rsidR="00B01CF5" w:rsidRPr="003225CC" w:rsidRDefault="00B01CF5" w:rsidP="00B01CF5">
      <w:pPr>
        <w:pStyle w:val="Textoindependiente"/>
        <w:ind w:right="101"/>
        <w:jc w:val="right"/>
        <w:rPr>
          <w:sz w:val="20"/>
          <w:szCs w:val="20"/>
        </w:rPr>
      </w:pPr>
      <w:r w:rsidRPr="003225CC">
        <w:rPr>
          <w:sz w:val="20"/>
          <w:szCs w:val="20"/>
        </w:rPr>
        <w:t>Lima,</w:t>
      </w:r>
      <w:r w:rsidRPr="003225CC">
        <w:rPr>
          <w:spacing w:val="-3"/>
          <w:sz w:val="20"/>
          <w:szCs w:val="20"/>
        </w:rPr>
        <w:t xml:space="preserve"> </w:t>
      </w:r>
      <w:r w:rsidR="00911874">
        <w:rPr>
          <w:spacing w:val="-3"/>
          <w:sz w:val="20"/>
          <w:szCs w:val="20"/>
        </w:rPr>
        <w:t xml:space="preserve">11 </w:t>
      </w:r>
      <w:r w:rsidR="00911874" w:rsidRPr="003225CC">
        <w:rPr>
          <w:spacing w:val="-2"/>
          <w:sz w:val="20"/>
          <w:szCs w:val="20"/>
        </w:rPr>
        <w:t>de</w:t>
      </w:r>
      <w:r w:rsidRPr="003225CC">
        <w:rPr>
          <w:spacing w:val="-2"/>
          <w:sz w:val="20"/>
          <w:szCs w:val="20"/>
        </w:rPr>
        <w:t xml:space="preserve"> </w:t>
      </w:r>
      <w:r w:rsidR="00911874">
        <w:rPr>
          <w:spacing w:val="-2"/>
          <w:sz w:val="20"/>
          <w:szCs w:val="20"/>
        </w:rPr>
        <w:t xml:space="preserve">setiembre </w:t>
      </w:r>
      <w:r w:rsidRPr="003225CC">
        <w:rPr>
          <w:sz w:val="20"/>
          <w:szCs w:val="20"/>
        </w:rPr>
        <w:t>del 2025</w:t>
      </w:r>
    </w:p>
    <w:p w14:paraId="76366D0A" w14:textId="77777777" w:rsidR="00B01CF5" w:rsidRPr="00C26DFA" w:rsidRDefault="00B01CF5">
      <w:pPr>
        <w:rPr>
          <w:lang w:val="es-ES"/>
        </w:rPr>
      </w:pPr>
    </w:p>
    <w:sectPr w:rsidR="00B01CF5" w:rsidRPr="00C26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FA"/>
    <w:rsid w:val="002D7FA9"/>
    <w:rsid w:val="003B0AE1"/>
    <w:rsid w:val="004F598C"/>
    <w:rsid w:val="005618AC"/>
    <w:rsid w:val="00671F69"/>
    <w:rsid w:val="00837496"/>
    <w:rsid w:val="00887C4E"/>
    <w:rsid w:val="00911874"/>
    <w:rsid w:val="00B01CF5"/>
    <w:rsid w:val="00BA691D"/>
    <w:rsid w:val="00C26DFA"/>
    <w:rsid w:val="00C628E6"/>
    <w:rsid w:val="00C719E1"/>
    <w:rsid w:val="00E07D40"/>
    <w:rsid w:val="00EF09FC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6A23E"/>
  <w15:chartTrackingRefBased/>
  <w15:docId w15:val="{B3FD0037-4C6F-49CA-B9C2-F7DC0EB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6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6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6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6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6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6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6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6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6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6D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6D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D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6D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6D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6D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6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6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6D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6D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6D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6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6D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6DF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26D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1"/>
      <w:szCs w:val="11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6DFA"/>
    <w:rPr>
      <w:rFonts w:ascii="Arial MT" w:eastAsia="Arial MT" w:hAnsi="Arial MT" w:cs="Arial MT"/>
      <w:kern w:val="0"/>
      <w:sz w:val="11"/>
      <w:szCs w:val="11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71F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zo@proviasdes.gob.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abast_141@proviasdes.gob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vd.gob.pe/servicios/adquisiciones-y-contrataciones/expresion-de-interes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proviasdes.gob.pe/pvdmpv/login/login?ReturnUrl=%2fpvdmpv%2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roviasdes.gob.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PEZO BOLIVAR</dc:creator>
  <cp:keywords/>
  <dc:description/>
  <cp:lastModifiedBy>Lily Delgadillo Porras</cp:lastModifiedBy>
  <cp:revision>2</cp:revision>
  <dcterms:created xsi:type="dcterms:W3CDTF">2025-09-25T13:43:00Z</dcterms:created>
  <dcterms:modified xsi:type="dcterms:W3CDTF">2025-09-25T13:43:00Z</dcterms:modified>
</cp:coreProperties>
</file>